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4961"/>
        <w:gridCol w:w="3118"/>
      </w:tblGrid>
      <w:tr w:rsidR="002B17E9" w:rsidRPr="002B17E9" w14:paraId="7FA142C8" w14:textId="77777777" w:rsidTr="00D43838">
        <w:tc>
          <w:tcPr>
            <w:tcW w:w="4961" w:type="dxa"/>
          </w:tcPr>
          <w:p w14:paraId="5D9DE54D" w14:textId="492A8173" w:rsidR="00534F8E" w:rsidRPr="002B17E9" w:rsidRDefault="00534F8E" w:rsidP="003808C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 w:val="restart"/>
            <w:tcMar>
              <w:left w:w="0" w:type="dxa"/>
            </w:tcMar>
          </w:tcPr>
          <w:p w14:paraId="0D7293EA" w14:textId="77777777" w:rsidR="00534F8E" w:rsidRPr="002B17E9" w:rsidRDefault="00534F8E" w:rsidP="00E304B5">
            <w:pPr>
              <w:pStyle w:val="NoSpacing"/>
              <w:rPr>
                <w:color w:val="000000" w:themeColor="text1"/>
              </w:rPr>
            </w:pPr>
          </w:p>
        </w:tc>
      </w:tr>
      <w:tr w:rsidR="002B17E9" w:rsidRPr="002B17E9" w14:paraId="673843F3" w14:textId="77777777" w:rsidTr="00D43838">
        <w:tc>
          <w:tcPr>
            <w:tcW w:w="4961" w:type="dxa"/>
          </w:tcPr>
          <w:p w14:paraId="688BFD7F" w14:textId="77777777" w:rsidR="00534F8E" w:rsidRPr="002B17E9" w:rsidRDefault="00534F8E" w:rsidP="003808C0">
            <w:pPr>
              <w:pStyle w:val="NoSpacing"/>
              <w:rPr>
                <w:color w:val="000000" w:themeColor="text1"/>
                <w:lang w:eastAsia="sv-SE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5D88E14E" w14:textId="77777777" w:rsidR="00534F8E" w:rsidRPr="002B17E9" w:rsidRDefault="00534F8E" w:rsidP="003808C0">
            <w:pPr>
              <w:pStyle w:val="Label"/>
              <w:rPr>
                <w:color w:val="000000" w:themeColor="text1"/>
              </w:rPr>
            </w:pPr>
          </w:p>
        </w:tc>
      </w:tr>
      <w:tr w:rsidR="002B17E9" w:rsidRPr="002B17E9" w14:paraId="0A274EEA" w14:textId="77777777" w:rsidTr="00D43838">
        <w:tc>
          <w:tcPr>
            <w:tcW w:w="4961" w:type="dxa"/>
          </w:tcPr>
          <w:p w14:paraId="7493C094" w14:textId="77777777" w:rsidR="00534F8E" w:rsidRPr="002B17E9" w:rsidRDefault="00534F8E" w:rsidP="00C95AF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634FDEE8" w14:textId="77777777" w:rsidR="00534F8E" w:rsidRPr="002B17E9" w:rsidRDefault="00534F8E" w:rsidP="003808C0">
            <w:pPr>
              <w:pStyle w:val="NoSpacing"/>
              <w:rPr>
                <w:color w:val="000000" w:themeColor="text1"/>
              </w:rPr>
            </w:pPr>
          </w:p>
        </w:tc>
      </w:tr>
      <w:tr w:rsidR="002B17E9" w:rsidRPr="002B17E9" w14:paraId="2AA3E568" w14:textId="77777777" w:rsidTr="00D43838">
        <w:tc>
          <w:tcPr>
            <w:tcW w:w="4961" w:type="dxa"/>
          </w:tcPr>
          <w:p w14:paraId="210B1850" w14:textId="77777777" w:rsidR="00C95AF9" w:rsidRPr="002B17E9" w:rsidRDefault="00C95AF9" w:rsidP="00C95AF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41B07C78" w14:textId="77777777" w:rsidR="00C95AF9" w:rsidRPr="002B17E9" w:rsidRDefault="00C95AF9" w:rsidP="003808C0">
            <w:pPr>
              <w:pStyle w:val="NoSpacing"/>
              <w:rPr>
                <w:color w:val="000000" w:themeColor="text1"/>
              </w:rPr>
            </w:pPr>
          </w:p>
        </w:tc>
      </w:tr>
      <w:tr w:rsidR="002B17E9" w:rsidRPr="002B17E9" w14:paraId="64C8F5AA" w14:textId="77777777" w:rsidTr="00E419AF">
        <w:trPr>
          <w:trHeight w:val="68"/>
        </w:trPr>
        <w:tc>
          <w:tcPr>
            <w:tcW w:w="4961" w:type="dxa"/>
          </w:tcPr>
          <w:p w14:paraId="6CA48A24" w14:textId="77777777" w:rsidR="00534F8E" w:rsidRPr="002B17E9" w:rsidRDefault="00534F8E" w:rsidP="00534F8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7F546C3A" w14:textId="77777777" w:rsidR="00534F8E" w:rsidRPr="002B17E9" w:rsidRDefault="00534F8E" w:rsidP="003808C0">
            <w:pPr>
              <w:pStyle w:val="NoSpacing"/>
              <w:rPr>
                <w:color w:val="000000" w:themeColor="text1"/>
              </w:rPr>
            </w:pPr>
          </w:p>
        </w:tc>
      </w:tr>
      <w:tr w:rsidR="002B17E9" w:rsidRPr="002B17E9" w14:paraId="7FD40E90" w14:textId="77777777" w:rsidTr="00D43838">
        <w:tc>
          <w:tcPr>
            <w:tcW w:w="4961" w:type="dxa"/>
          </w:tcPr>
          <w:p w14:paraId="0C8559B2" w14:textId="77777777" w:rsidR="00534F8E" w:rsidRPr="002B17E9" w:rsidRDefault="00534F8E" w:rsidP="00534F8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72CEBA75" w14:textId="77777777" w:rsidR="00534F8E" w:rsidRPr="002B17E9" w:rsidRDefault="00534F8E" w:rsidP="003808C0">
            <w:pPr>
              <w:pStyle w:val="NoSpacing"/>
              <w:rPr>
                <w:color w:val="000000" w:themeColor="text1"/>
              </w:rPr>
            </w:pPr>
          </w:p>
        </w:tc>
      </w:tr>
    </w:tbl>
    <w:p w14:paraId="053FB875" w14:textId="35DBC752" w:rsidR="000146A7" w:rsidRPr="002B17E9" w:rsidRDefault="000146A7" w:rsidP="005C4D10">
      <w:pPr>
        <w:pStyle w:val="Subject"/>
        <w:rPr>
          <w:rFonts w:asciiTheme="minorHAnsi" w:hAnsiTheme="minorHAnsi"/>
          <w:color w:val="000000" w:themeColor="text1"/>
          <w:sz w:val="28"/>
          <w:szCs w:val="28"/>
          <w:lang w:val="sv-SE"/>
        </w:rPr>
      </w:pPr>
      <w:bookmarkStart w:id="0" w:name="_Toc314480381"/>
      <w:bookmarkStart w:id="1" w:name="_Toc314481666"/>
      <w:bookmarkStart w:id="2" w:name="_Toc367357501"/>
      <w:bookmarkStart w:id="3" w:name="_Toc400261766"/>
      <w:r w:rsidRPr="002B17E9">
        <w:rPr>
          <w:rFonts w:asciiTheme="minorHAnsi" w:hAnsiTheme="minorHAnsi"/>
          <w:color w:val="000000" w:themeColor="text1"/>
          <w:sz w:val="28"/>
          <w:szCs w:val="28"/>
          <w:lang w:val="sv-SE"/>
        </w:rPr>
        <w:t xml:space="preserve">Till innehavare av </w:t>
      </w:r>
      <w:r w:rsidR="000A73A5">
        <w:rPr>
          <w:rFonts w:asciiTheme="minorHAnsi" w:hAnsiTheme="minorHAnsi"/>
          <w:color w:val="000000" w:themeColor="text1"/>
          <w:sz w:val="28"/>
          <w:szCs w:val="28"/>
          <w:lang w:val="sv-SE"/>
        </w:rPr>
        <w:t>ÅF Pöyry</w:t>
      </w:r>
      <w:r w:rsidRPr="002B17E9">
        <w:rPr>
          <w:rFonts w:asciiTheme="minorHAnsi" w:hAnsiTheme="minorHAnsi"/>
          <w:color w:val="000000" w:themeColor="text1"/>
          <w:sz w:val="28"/>
          <w:szCs w:val="28"/>
          <w:lang w:val="sv-SE"/>
        </w:rPr>
        <w:t xml:space="preserve"> AB:s konvertibla förlagslån 201</w:t>
      </w:r>
      <w:r w:rsidR="00DC61C3">
        <w:rPr>
          <w:rFonts w:asciiTheme="minorHAnsi" w:hAnsiTheme="minorHAnsi"/>
          <w:color w:val="000000" w:themeColor="text1"/>
          <w:sz w:val="28"/>
          <w:szCs w:val="28"/>
          <w:lang w:val="sv-SE"/>
        </w:rPr>
        <w:t>7</w:t>
      </w:r>
      <w:r w:rsidRPr="002B17E9">
        <w:rPr>
          <w:rFonts w:asciiTheme="minorHAnsi" w:hAnsiTheme="minorHAnsi"/>
          <w:color w:val="000000" w:themeColor="text1"/>
          <w:sz w:val="28"/>
          <w:szCs w:val="28"/>
          <w:lang w:val="sv-SE"/>
        </w:rPr>
        <w:t>/20</w:t>
      </w:r>
      <w:r w:rsidR="00EA6D9A">
        <w:rPr>
          <w:rFonts w:asciiTheme="minorHAnsi" w:hAnsiTheme="minorHAnsi"/>
          <w:color w:val="000000" w:themeColor="text1"/>
          <w:sz w:val="28"/>
          <w:szCs w:val="28"/>
          <w:lang w:val="sv-SE"/>
        </w:rPr>
        <w:t>2</w:t>
      </w:r>
      <w:r w:rsidR="00DC61C3">
        <w:rPr>
          <w:rFonts w:asciiTheme="minorHAnsi" w:hAnsiTheme="minorHAnsi"/>
          <w:color w:val="000000" w:themeColor="text1"/>
          <w:sz w:val="28"/>
          <w:szCs w:val="28"/>
          <w:lang w:val="sv-SE"/>
        </w:rPr>
        <w:t>1</w:t>
      </w:r>
      <w:r w:rsidR="00535472" w:rsidRPr="002B17E9">
        <w:rPr>
          <w:rFonts w:asciiTheme="minorHAnsi" w:hAnsiTheme="minorHAnsi"/>
          <w:color w:val="000000" w:themeColor="text1"/>
          <w:sz w:val="28"/>
          <w:szCs w:val="28"/>
          <w:lang w:val="sv-SE"/>
        </w:rPr>
        <w:t xml:space="preserve"> (innehav i depå)</w:t>
      </w:r>
    </w:p>
    <w:p w14:paraId="789403A4" w14:textId="77777777" w:rsidR="00876C29" w:rsidRPr="002B17E9" w:rsidRDefault="002F1B80" w:rsidP="00876C29">
      <w:pPr>
        <w:rPr>
          <w:color w:val="000000" w:themeColor="text1"/>
          <w:u w:val="single"/>
          <w:lang w:val="sv-SE" w:eastAsia="sv-SE"/>
        </w:rPr>
      </w:pPr>
      <w:r w:rsidRPr="002B17E9">
        <w:rPr>
          <w:color w:val="000000" w:themeColor="text1"/>
          <w:u w:val="single"/>
          <w:lang w:val="sv-SE" w:eastAsia="sv-SE"/>
        </w:rPr>
        <w:t>Period för konvertering</w:t>
      </w:r>
    </w:p>
    <w:p w14:paraId="615CB20C" w14:textId="3CC225B3" w:rsidR="002F1B80" w:rsidRPr="002B17E9" w:rsidRDefault="009E1BBB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Konverteringsperioden för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>s konvertibla förlagslån 201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7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>/20</w:t>
      </w:r>
      <w:r w:rsidR="00EA6D9A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, KV 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8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B, 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startar i juni</w:t>
      </w:r>
      <w:r w:rsidR="00714485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20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  <w:r w:rsidR="00906C1A" w:rsidRPr="002B17E9">
        <w:rPr>
          <w:rFonts w:eastAsia="Times New Roman" w:cs="Times New Roman"/>
          <w:noProof/>
          <w:color w:val="000000" w:themeColor="text1"/>
          <w:lang w:val="sv-SE" w:eastAsia="sv-SE"/>
        </w:rPr>
        <w:t>K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onvertibeln kan konverteras 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>(bytas)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till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>aktier</w:t>
      </w:r>
      <w:r w:rsidR="00714485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under perioden den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juni 20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till och med den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 xml:space="preserve"> mars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20</w:t>
      </w:r>
      <w:r w:rsidR="00EA6D9A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906C1A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957BDA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Du har din konvertibel i depå </w:t>
      </w:r>
      <w:r w:rsidR="00535472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och om och när du vill byta ut din konvertibel till aktier ska din anmälan göras enligt din bank/förvaltares instuktioner och rutiner. </w:t>
      </w:r>
      <w:r w:rsidR="00535472" w:rsidRPr="002B17E9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Vänligen kontakta din bank/förvaltare för information om vad som gäller för dig vid konvertering.</w:t>
      </w:r>
    </w:p>
    <w:p w14:paraId="3C275FC9" w14:textId="77777777" w:rsidR="002F1B80" w:rsidRPr="002B17E9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Konverteringskurs</w:t>
      </w:r>
    </w:p>
    <w:p w14:paraId="4D926B4D" w14:textId="412D439D" w:rsidR="000146A7" w:rsidRPr="002B17E9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Konverteringskursen är </w:t>
      </w:r>
      <w:r w:rsidR="00104F1E" w:rsidRPr="002B17E9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104F1E" w:rsidRPr="002B17E9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104F1E" w:rsidRPr="002B17E9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kronor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 xml:space="preserve"> efter omräkning (</w:t>
      </w:r>
      <w:r w:rsidR="00DF6E9C">
        <w:rPr>
          <w:rFonts w:eastAsia="Times New Roman" w:cs="Times New Roman"/>
          <w:noProof/>
          <w:color w:val="000000" w:themeColor="text1"/>
          <w:lang w:val="sv-SE" w:eastAsia="sv-SE"/>
        </w:rPr>
        <w:t xml:space="preserve">tidigare 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221</w:t>
      </w:r>
      <w:r w:rsidR="00DF6E9C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9</w:t>
      </w:r>
      <w:r w:rsidR="00DF6E9C">
        <w:rPr>
          <w:rFonts w:eastAsia="Times New Roman" w:cs="Times New Roman"/>
          <w:noProof/>
          <w:color w:val="000000" w:themeColor="text1"/>
          <w:lang w:val="sv-SE" w:eastAsia="sv-SE"/>
        </w:rPr>
        <w:t>0)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. Du ser hur många aktier du erhåller vid konvertering genom att dividera din konvertibels nominella belopp (det belopp du har på depån) med konverteringskursen </w:t>
      </w:r>
      <w:r w:rsidR="00855C58" w:rsidRPr="002B17E9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. Konverteringskursen tillämpas vid konvertering oavsett rådande börskurs för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714485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aktien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</w:p>
    <w:p w14:paraId="052B352E" w14:textId="1B7B73B2" w:rsidR="000146A7" w:rsidRPr="002B17E9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 xml:space="preserve">Exempel: 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Om du har en konvertibel om nominellt 900 000 kronor ger detta vid konvertering 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4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587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aktier av serie B (900 000 / 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0 = ca 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4.587,15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). Den del av konvertibeln som inte är jämnt delbar med konverteringskursen kommer att utbetalas kontant, i detta exempel 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29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kronor.</w:t>
      </w:r>
    </w:p>
    <w:p w14:paraId="65A3CEC5" w14:textId="77777777" w:rsidR="002F1B80" w:rsidRPr="002B17E9" w:rsidRDefault="002F1B80" w:rsidP="00AF1FC5">
      <w:pPr>
        <w:spacing w:after="40"/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Ditt val</w:t>
      </w:r>
    </w:p>
    <w:p w14:paraId="58404A16" w14:textId="22B719B6" w:rsidR="000146A7" w:rsidRPr="002B17E9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Du beslutar själv om och när du ska göra anmälan om konvertering till aktier under konverteringsperioden 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juni 20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till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 xml:space="preserve"> mars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20</w:t>
      </w:r>
      <w:r w:rsidR="00EA6D9A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. I allmänhet brukar byte av konvertibler till aktier vara aktuellt om </w:t>
      </w:r>
      <w:r w:rsidR="00A236F1" w:rsidRPr="002B17E9">
        <w:rPr>
          <w:rFonts w:eastAsia="Times New Roman" w:cs="Times New Roman"/>
          <w:noProof/>
          <w:color w:val="000000" w:themeColor="text1"/>
          <w:lang w:val="sv-SE" w:eastAsia="sv-SE"/>
        </w:rPr>
        <w:t>börs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kursen för</w:t>
      </w:r>
      <w:r w:rsidR="000D1E8A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0D1E8A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aktien </w:t>
      </w:r>
      <w:r w:rsidR="00FC1402" w:rsidRPr="002B17E9">
        <w:rPr>
          <w:rFonts w:eastAsia="Times New Roman" w:cs="Times New Roman"/>
          <w:noProof/>
          <w:color w:val="000000" w:themeColor="text1"/>
          <w:lang w:val="sv-SE" w:eastAsia="sv-SE"/>
        </w:rPr>
        <w:t>är högre än konverteringskursen</w:t>
      </w:r>
      <w:r w:rsidR="003808C0"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FC1402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584A1D" w:rsidRPr="002B17E9">
        <w:rPr>
          <w:rFonts w:eastAsia="Times New Roman" w:cs="Times New Roman"/>
          <w:noProof/>
          <w:color w:val="000000" w:themeColor="text1"/>
          <w:lang w:val="sv-SE" w:eastAsia="sv-SE"/>
        </w:rPr>
        <w:t>I annat fall kan du välja att låta din konvertibels nominella belopp återbetalas till dig på konvertibellånets förfallodag i april 20</w:t>
      </w:r>
      <w:r w:rsidR="00EA6D9A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584A1D"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</w:p>
    <w:p w14:paraId="356704C3" w14:textId="5EC4DF91" w:rsidR="003F02BB" w:rsidRPr="002B17E9" w:rsidRDefault="007D2692" w:rsidP="002B17E9">
      <w:pPr>
        <w:spacing w:after="80"/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Konvertering verkställs månatligen fr.o.m juni 20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t.o.m januari 20</w:t>
      </w:r>
      <w:r w:rsidR="00A72D6C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2677AD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samt </w:t>
      </w:r>
      <w:r w:rsidR="00AD3E8D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med </w:t>
      </w:r>
      <w:r w:rsidR="002677AD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en sista möjlighet att konvertera till aktier den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 xml:space="preserve"> mars</w:t>
      </w:r>
      <w:r w:rsidR="002677AD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20</w:t>
      </w:r>
      <w:r w:rsidR="00A72D6C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2677AD"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212BB5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Vid konvertering gäller att du inte kan få både ränta på din konvertibel för 20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="00212BB5" w:rsidRPr="002B17E9">
        <w:rPr>
          <w:rFonts w:eastAsia="Times New Roman" w:cs="Times New Roman"/>
          <w:noProof/>
          <w:color w:val="000000" w:themeColor="text1"/>
          <w:lang w:val="sv-SE" w:eastAsia="sv-SE"/>
        </w:rPr>
        <w:t>/20</w:t>
      </w:r>
      <w:r w:rsidR="00A72D6C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212BB5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och utdelningsberättigade aktier för verksamhetsåret 20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="00212BB5"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2677AD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</w:p>
    <w:p w14:paraId="4C2E6D5A" w14:textId="5CBBF92F" w:rsidR="00AD3E8D" w:rsidRPr="0053117D" w:rsidRDefault="002677AD" w:rsidP="00AF1FC5">
      <w:pPr>
        <w:spacing w:after="80"/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53117D">
        <w:rPr>
          <w:rFonts w:eastAsia="Times New Roman" w:cs="Times New Roman"/>
          <w:i/>
          <w:noProof/>
          <w:color w:val="000000" w:themeColor="text1"/>
          <w:lang w:val="sv-SE" w:eastAsia="sv-SE"/>
        </w:rPr>
        <w:t>Konvertering fram t.o.m slutet av januari 20</w:t>
      </w:r>
      <w:r w:rsidR="00D8762F">
        <w:rPr>
          <w:rFonts w:eastAsia="Times New Roman" w:cs="Times New Roman"/>
          <w:i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i/>
          <w:noProof/>
          <w:color w:val="000000" w:themeColor="text1"/>
          <w:lang w:val="sv-SE" w:eastAsia="sv-SE"/>
        </w:rPr>
        <w:t>1</w:t>
      </w:r>
      <w:r w:rsidR="00212BB5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(kontrollera 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datum </w:t>
      </w:r>
      <w:r w:rsidRPr="0053117D">
        <w:rPr>
          <w:rFonts w:eastAsia="Times New Roman" w:cs="Times New Roman"/>
          <w:noProof/>
          <w:color w:val="000000" w:themeColor="text1"/>
          <w:lang w:val="sv-SE" w:eastAsia="sv-SE"/>
        </w:rPr>
        <w:t>med din bank/förvaltare) ger dig aktier med rätt till utdelning för 20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="00212BB5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Det finns brytdagar </w:t>
      </w:r>
      <w:r w:rsidR="007852A5" w:rsidRPr="0053117D">
        <w:rPr>
          <w:rFonts w:eastAsia="Times New Roman" w:cs="Times New Roman"/>
          <w:noProof/>
          <w:color w:val="000000" w:themeColor="text1"/>
          <w:lang w:val="sv-SE" w:eastAsia="sv-SE"/>
        </w:rPr>
        <w:t>under konverteringsperioden t.o.m januari 20</w:t>
      </w:r>
      <w:r w:rsidR="00D8762F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7852A5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>fö</w:t>
      </w:r>
      <w:r w:rsidR="007852A5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r att du ska erhålla aktier så fort som möjligt därefter. </w:t>
      </w:r>
    </w:p>
    <w:p w14:paraId="2C25FE99" w14:textId="282B1916" w:rsidR="007852A5" w:rsidRPr="0053117D" w:rsidRDefault="002677AD" w:rsidP="0053117D">
      <w:pPr>
        <w:spacing w:after="80"/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53117D">
        <w:rPr>
          <w:rFonts w:eastAsia="Times New Roman" w:cs="Times New Roman"/>
          <w:i/>
          <w:noProof/>
          <w:color w:val="000000" w:themeColor="text1"/>
          <w:lang w:val="sv-SE" w:eastAsia="sv-SE"/>
        </w:rPr>
        <w:t>Väljer du att konvertera</w:t>
      </w:r>
      <w:r w:rsidR="00AD3E8D" w:rsidRPr="0053117D">
        <w:rPr>
          <w:rFonts w:eastAsia="Times New Roman" w:cs="Times New Roman"/>
          <w:i/>
          <w:noProof/>
          <w:color w:val="000000" w:themeColor="text1"/>
          <w:lang w:val="sv-SE" w:eastAsia="sv-SE"/>
        </w:rPr>
        <w:t xml:space="preserve"> från slutet av januari 20</w:t>
      </w:r>
      <w:r w:rsidR="00D8762F">
        <w:rPr>
          <w:rFonts w:eastAsia="Times New Roman" w:cs="Times New Roman"/>
          <w:i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i/>
          <w:noProof/>
          <w:color w:val="000000" w:themeColor="text1"/>
          <w:lang w:val="sv-SE" w:eastAsia="sv-SE"/>
        </w:rPr>
        <w:t>1</w:t>
      </w:r>
      <w:r w:rsidR="00AD3E8D" w:rsidRPr="0053117D">
        <w:rPr>
          <w:rFonts w:eastAsia="Times New Roman" w:cs="Times New Roman"/>
          <w:i/>
          <w:noProof/>
          <w:color w:val="000000" w:themeColor="text1"/>
          <w:lang w:val="sv-SE" w:eastAsia="sv-SE"/>
        </w:rPr>
        <w:t xml:space="preserve"> </w:t>
      </w:r>
      <w:r w:rsidR="00115A26" w:rsidRPr="0053117D">
        <w:rPr>
          <w:rFonts w:eastAsia="Times New Roman" w:cs="Times New Roman"/>
          <w:i/>
          <w:noProof/>
          <w:color w:val="000000" w:themeColor="text1"/>
          <w:lang w:val="sv-SE" w:eastAsia="sv-SE"/>
        </w:rPr>
        <w:t xml:space="preserve">fram till den </w:t>
      </w:r>
      <w:r w:rsidR="000A73A5">
        <w:rPr>
          <w:rFonts w:eastAsia="Times New Roman" w:cs="Times New Roman"/>
          <w:i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i/>
          <w:noProof/>
          <w:color w:val="000000" w:themeColor="text1"/>
          <w:lang w:val="sv-SE" w:eastAsia="sv-SE"/>
        </w:rPr>
        <w:t>5</w:t>
      </w:r>
      <w:r w:rsidR="000A73A5">
        <w:rPr>
          <w:rFonts w:eastAsia="Times New Roman" w:cs="Times New Roman"/>
          <w:i/>
          <w:noProof/>
          <w:color w:val="000000" w:themeColor="text1"/>
          <w:lang w:val="sv-SE" w:eastAsia="sv-SE"/>
        </w:rPr>
        <w:t xml:space="preserve"> mars</w:t>
      </w:r>
      <w:r w:rsidR="00115A26" w:rsidRPr="0053117D">
        <w:rPr>
          <w:rFonts w:eastAsia="Times New Roman" w:cs="Times New Roman"/>
          <w:i/>
          <w:noProof/>
          <w:color w:val="000000" w:themeColor="text1"/>
          <w:lang w:val="sv-SE" w:eastAsia="sv-SE"/>
        </w:rPr>
        <w:t xml:space="preserve"> 20</w:t>
      </w:r>
      <w:r w:rsidR="00D8762F">
        <w:rPr>
          <w:rFonts w:eastAsia="Times New Roman" w:cs="Times New Roman"/>
          <w:i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i/>
          <w:noProof/>
          <w:color w:val="000000" w:themeColor="text1"/>
          <w:lang w:val="sv-SE" w:eastAsia="sv-SE"/>
        </w:rPr>
        <w:t>1</w:t>
      </w:r>
      <w:r w:rsidR="00115A26" w:rsidRPr="0053117D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är du istället berätti</w:t>
      </w:r>
      <w:r w:rsidR="003F02BB" w:rsidRPr="0053117D">
        <w:rPr>
          <w:rFonts w:eastAsia="Times New Roman" w:cs="Times New Roman"/>
          <w:noProof/>
          <w:color w:val="000000" w:themeColor="text1"/>
          <w:lang w:val="sv-SE" w:eastAsia="sv-SE"/>
        </w:rPr>
        <w:t>gad till rän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>ta på konvertibeln</w:t>
      </w:r>
      <w:r w:rsidR="007852A5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i februari 20</w:t>
      </w:r>
      <w:r w:rsidR="00D8762F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  <w:r w:rsidR="00AD3E8D" w:rsidRPr="0053117D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Observera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att de interimsaktier/aktier</w:t>
      </w:r>
      <w:r w:rsidR="000C787A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du då erhåller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inte kommer </w:t>
      </w:r>
      <w:r w:rsidR="00AF1FC5" w:rsidRPr="0053117D">
        <w:rPr>
          <w:rFonts w:eastAsia="Times New Roman" w:cs="Times New Roman"/>
          <w:noProof/>
          <w:color w:val="000000" w:themeColor="text1"/>
          <w:lang w:val="sv-SE" w:eastAsia="sv-SE"/>
        </w:rPr>
        <w:t>kunna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bytas till</w:t>
      </w:r>
      <w:r w:rsidR="000C787A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ordinarie B-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aktier i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förrän efter bolagsstämman och</w:t>
      </w:r>
      <w:r w:rsidR="00AF1FC5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>avstämningsdagen för aktieutdelning 20</w:t>
      </w:r>
      <w:r w:rsidR="00D8762F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. Först efter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>s bolags</w:t>
      </w:r>
      <w:r w:rsidR="007852A5" w:rsidRPr="0053117D">
        <w:rPr>
          <w:rFonts w:eastAsia="Times New Roman" w:cs="Times New Roman"/>
          <w:noProof/>
          <w:color w:val="000000" w:themeColor="text1"/>
          <w:lang w:val="sv-SE" w:eastAsia="sv-SE"/>
        </w:rPr>
        <w:t>stämma 20</w:t>
      </w:r>
      <w:r w:rsidR="00D8762F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7852A5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har du därmed B-akt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>i</w:t>
      </w:r>
      <w:r w:rsidR="007852A5" w:rsidRPr="0053117D">
        <w:rPr>
          <w:rFonts w:eastAsia="Times New Roman" w:cs="Times New Roman"/>
          <w:noProof/>
          <w:color w:val="000000" w:themeColor="text1"/>
          <w:lang w:val="sv-SE" w:eastAsia="sv-SE"/>
        </w:rPr>
        <w:t>e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r i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 som är noterade och möjliga att sälja på Stockhomsbörsen (N</w:t>
      </w:r>
      <w:r w:rsidR="00E13E0C" w:rsidRPr="0053117D">
        <w:rPr>
          <w:rFonts w:eastAsia="Times New Roman" w:cs="Times New Roman"/>
          <w:noProof/>
          <w:color w:val="000000" w:themeColor="text1"/>
          <w:lang w:val="sv-SE" w:eastAsia="sv-SE"/>
        </w:rPr>
        <w:t xml:space="preserve">asdaq </w:t>
      </w:r>
      <w:r w:rsidR="00AD3E8D" w:rsidRPr="0053117D">
        <w:rPr>
          <w:rFonts w:eastAsia="Times New Roman" w:cs="Times New Roman"/>
          <w:noProof/>
          <w:color w:val="000000" w:themeColor="text1"/>
          <w:lang w:val="sv-SE" w:eastAsia="sv-SE"/>
        </w:rPr>
        <w:t>Stockholm).</w:t>
      </w:r>
    </w:p>
    <w:p w14:paraId="48A4F272" w14:textId="77777777" w:rsidR="003E46A0" w:rsidRPr="002B17E9" w:rsidRDefault="007D2692" w:rsidP="007852A5">
      <w:pPr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lastRenderedPageBreak/>
        <w:t xml:space="preserve">Kontakta din bank/förvaltare för information om vad som gäller för dig som depåkund. </w:t>
      </w:r>
    </w:p>
    <w:p w14:paraId="7AF5E876" w14:textId="77777777" w:rsidR="002F1B80" w:rsidRPr="002B17E9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Mer information</w:t>
      </w:r>
    </w:p>
    <w:p w14:paraId="46E3EA08" w14:textId="1D782757" w:rsidR="000146A7" w:rsidRPr="002B17E9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Mer information om konvertibeln finner du i den informationsbroschyr som du fick när du tecknade konvertibeln samt i de fullständiga konvertibelvillkoren. Informations</w:t>
      </w:r>
      <w:r w:rsidR="002B17E9" w:rsidRPr="002B17E9">
        <w:rPr>
          <w:rFonts w:eastAsia="Times New Roman" w:cs="Times New Roman"/>
          <w:noProof/>
          <w:color w:val="000000" w:themeColor="text1"/>
          <w:lang w:val="sv-SE" w:eastAsia="sv-SE"/>
        </w:rPr>
        <w:t>-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broschyren och de fullständiga konvertibelvillkoren finns på www.af</w:t>
      </w:r>
      <w:r w:rsidR="00AD7F55">
        <w:rPr>
          <w:rFonts w:eastAsia="Times New Roman" w:cs="Times New Roman"/>
          <w:noProof/>
          <w:color w:val="000000" w:themeColor="text1"/>
          <w:lang w:val="sv-SE" w:eastAsia="sv-SE"/>
        </w:rPr>
        <w:t>ry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.com/</w:t>
      </w:r>
      <w:r w:rsidR="0040059A">
        <w:rPr>
          <w:rFonts w:eastAsia="Times New Roman" w:cs="Times New Roman"/>
          <w:noProof/>
          <w:color w:val="000000" w:themeColor="text1"/>
          <w:lang w:val="sv-SE" w:eastAsia="sv-SE"/>
        </w:rPr>
        <w:t>sv/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konvertibel</w:t>
      </w:r>
      <w:r w:rsidR="0040059A">
        <w:rPr>
          <w:rFonts w:eastAsia="Times New Roman" w:cs="Times New Roman"/>
          <w:noProof/>
          <w:color w:val="000000" w:themeColor="text1"/>
          <w:lang w:val="sv-SE" w:eastAsia="sv-SE"/>
        </w:rPr>
        <w:t>-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201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7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  <w:bookmarkStart w:id="4" w:name="_GoBack"/>
      <w:bookmarkEnd w:id="4"/>
    </w:p>
    <w:p w14:paraId="309615CA" w14:textId="0C9826F5" w:rsidR="000146A7" w:rsidRPr="002B17E9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Om anmälan om konvertering inte görs senast den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 xml:space="preserve"> mars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20</w:t>
      </w:r>
      <w:r w:rsidR="00D8762F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kommer nominellt belopp jämte ränta att återbetalas</w:t>
      </w:r>
      <w:r w:rsidR="00876C29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till</w:t>
      </w:r>
      <w:r w:rsidR="00876C29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dig på förfallodagen den 1</w:t>
      </w:r>
      <w:r w:rsidR="00284939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april 20</w:t>
      </w:r>
      <w:r w:rsidR="00D8762F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</w:p>
    <w:p w14:paraId="08CEBAE8" w14:textId="77777777" w:rsidR="002F1B80" w:rsidRPr="002B17E9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Skatt</w:t>
      </w:r>
    </w:p>
    <w:p w14:paraId="7DE5058F" w14:textId="139A99C2" w:rsidR="00221CBA" w:rsidRPr="002B17E9" w:rsidRDefault="000D1E8A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Konverteringen av lånet till aktier </w:t>
      </w:r>
      <w:r w:rsidR="007A275C" w:rsidRPr="002B17E9">
        <w:rPr>
          <w:rFonts w:eastAsia="Times New Roman" w:cs="Times New Roman"/>
          <w:noProof/>
          <w:color w:val="000000" w:themeColor="text1"/>
          <w:lang w:val="sv-SE" w:eastAsia="sv-SE"/>
        </w:rPr>
        <w:t>ger inte upphov till någon beskattning.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Om du däremot väljer att sälja dina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aktier och du erhåller ett högre försäljningspris än </w:t>
      </w:r>
      <w:r w:rsidR="000C787A" w:rsidRPr="002B17E9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 per aktie kommer en vinst att uppstå</w:t>
      </w:r>
      <w:r w:rsidR="007A275C"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7A275C" w:rsidRPr="002B17E9">
        <w:rPr>
          <w:rFonts w:eastAsia="Times New Roman" w:cs="Times New Roman"/>
          <w:noProof/>
          <w:color w:val="000000" w:themeColor="text1"/>
          <w:lang w:val="sv-SE" w:eastAsia="sv-SE"/>
        </w:rPr>
        <w:t>D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enna vinst beskattas inom inkomstslaget kapital. När du ska deklarera din </w:t>
      </w:r>
      <w:r w:rsidR="00C51C3B" w:rsidRPr="002B17E9">
        <w:rPr>
          <w:rFonts w:eastAsia="Times New Roman" w:cs="Times New Roman"/>
          <w:noProof/>
          <w:color w:val="000000" w:themeColor="text1"/>
          <w:lang w:val="sv-SE" w:eastAsia="sv-SE"/>
        </w:rPr>
        <w:t>aktie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försäljning ska du ange </w:t>
      </w:r>
      <w:r w:rsidR="000C787A" w:rsidRPr="002B17E9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 som anskaffningsvärde för dina aktier</w:t>
      </w:r>
      <w:r w:rsidR="007A275C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(eller som värde när du beräknar </w:t>
      </w:r>
      <w:r w:rsidR="00FF02D5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ditt </w:t>
      </w:r>
      <w:r w:rsidR="007A275C" w:rsidRPr="002B17E9">
        <w:rPr>
          <w:rFonts w:eastAsia="Times New Roman" w:cs="Times New Roman"/>
          <w:noProof/>
          <w:color w:val="000000" w:themeColor="text1"/>
          <w:lang w:val="sv-SE" w:eastAsia="sv-SE"/>
        </w:rPr>
        <w:t>genomsnittliga anskaffningsv</w:t>
      </w:r>
      <w:r w:rsidR="00D742BF" w:rsidRPr="002B17E9">
        <w:rPr>
          <w:rFonts w:eastAsia="Times New Roman" w:cs="Times New Roman"/>
          <w:noProof/>
          <w:color w:val="000000" w:themeColor="text1"/>
          <w:lang w:val="sv-SE" w:eastAsia="sv-SE"/>
        </w:rPr>
        <w:t>är</w:t>
      </w:r>
      <w:r w:rsidR="007A275C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de om du har </w:t>
      </w:r>
      <w:r w:rsidR="00B56A35">
        <w:rPr>
          <w:rFonts w:eastAsia="Times New Roman" w:cs="Times New Roman"/>
          <w:noProof/>
          <w:color w:val="000000" w:themeColor="text1"/>
          <w:lang w:val="sv-SE" w:eastAsia="sv-SE"/>
        </w:rPr>
        <w:t xml:space="preserve">sålt </w:t>
      </w:r>
      <w:r w:rsidR="007A275C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fler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7A275C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aktier)</w:t>
      </w:r>
      <w:r w:rsidR="00FF02D5" w:rsidRPr="002B17E9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</w:p>
    <w:p w14:paraId="56133064" w14:textId="58CFABF2" w:rsidR="000D1E8A" w:rsidRPr="002B17E9" w:rsidRDefault="000D1E8A" w:rsidP="00E13E0C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Skulle du sälja dina aktier till en kurs som är lägre än </w:t>
      </w:r>
      <w:r w:rsidR="000C787A" w:rsidRPr="002B17E9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61C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A5A4F" w:rsidRPr="002B17E9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 uppstår i stället en förlust.</w:t>
      </w:r>
    </w:p>
    <w:p w14:paraId="39344678" w14:textId="77777777" w:rsidR="002F1B80" w:rsidRPr="002B17E9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Fler frågor</w:t>
      </w:r>
    </w:p>
    <w:p w14:paraId="258030C7" w14:textId="7302663C" w:rsidR="000146A7" w:rsidRPr="002B17E9" w:rsidRDefault="005C4D10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Om du har frågor 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gällande konvertering kan du vända dig till </w:t>
      </w:r>
      <w:r w:rsidR="00BD00F1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din bank/förvaltare eller till </w:t>
      </w:r>
      <w:r w:rsidR="002A57ED">
        <w:rPr>
          <w:rFonts w:eastAsia="Times New Roman" w:cs="Times New Roman"/>
          <w:noProof/>
          <w:color w:val="000000" w:themeColor="text1"/>
          <w:lang w:val="sv-SE" w:eastAsia="sv-SE"/>
        </w:rPr>
        <w:t>följande person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0146A7"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på </w:t>
      </w:r>
      <w:r w:rsidR="000A73A5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Pr="002B17E9">
        <w:rPr>
          <w:rFonts w:eastAsia="Times New Roman" w:cs="Times New Roman"/>
          <w:noProof/>
          <w:color w:val="000000" w:themeColor="text1"/>
          <w:lang w:val="sv-SE" w:eastAsia="sv-SE"/>
        </w:rPr>
        <w:t xml:space="preserve"> AB:</w:t>
      </w:r>
    </w:p>
    <w:p w14:paraId="41DC0B33" w14:textId="4399549E" w:rsidR="00287FBE" w:rsidRPr="00C927BC" w:rsidRDefault="004D6511" w:rsidP="000F03EE">
      <w:pPr>
        <w:pStyle w:val="BodyText"/>
        <w:spacing w:after="120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4D6511">
        <w:rPr>
          <w:rFonts w:asciiTheme="minorHAnsi" w:hAnsiTheme="minorHAnsi"/>
          <w:color w:val="000000" w:themeColor="text1"/>
          <w:sz w:val="18"/>
          <w:szCs w:val="18"/>
          <w:lang w:val="sv-SE"/>
        </w:rPr>
        <w:t>Cecilia Karlsen</w:t>
      </w:r>
      <w:r w:rsidR="00364571" w:rsidRPr="00C927BC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, </w:t>
      </w:r>
      <w:r w:rsidR="002A57ED" w:rsidRPr="00C927BC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Total </w:t>
      </w:r>
      <w:r w:rsidR="004B78D7" w:rsidRPr="00C927BC">
        <w:rPr>
          <w:rFonts w:asciiTheme="minorHAnsi" w:hAnsiTheme="minorHAnsi"/>
          <w:color w:val="000000" w:themeColor="text1"/>
          <w:sz w:val="18"/>
          <w:szCs w:val="18"/>
          <w:lang w:val="sv-SE"/>
        </w:rPr>
        <w:t>R</w:t>
      </w:r>
      <w:r w:rsidR="002A57ED" w:rsidRPr="00C927BC">
        <w:rPr>
          <w:rFonts w:asciiTheme="minorHAnsi" w:hAnsiTheme="minorHAnsi"/>
          <w:color w:val="000000" w:themeColor="text1"/>
          <w:sz w:val="18"/>
          <w:szCs w:val="18"/>
          <w:lang w:val="sv-SE"/>
        </w:rPr>
        <w:t>ewards</w:t>
      </w:r>
    </w:p>
    <w:p w14:paraId="31A67341" w14:textId="4AEF5703" w:rsidR="00287FBE" w:rsidRDefault="0040059A" w:rsidP="00287FBE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hyperlink r:id="rId8" w:history="1">
        <w:r w:rsidR="00F419BD">
          <w:rPr>
            <w:rStyle w:val="Hyperlink"/>
            <w:rFonts w:asciiTheme="minorHAnsi" w:hAnsiTheme="minorHAnsi"/>
            <w:sz w:val="18"/>
            <w:szCs w:val="18"/>
            <w:lang w:val="sv-SE"/>
          </w:rPr>
          <w:t>cecilia.karlsen@afry.com</w:t>
        </w:r>
      </w:hyperlink>
      <w:r w:rsidR="00364571" w:rsidRPr="00C927BC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010- 505 </w:t>
      </w:r>
      <w:r w:rsidR="004D6511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="00364571" w:rsidRPr="00C927BC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  <w:r w:rsidR="004D6511">
        <w:rPr>
          <w:rFonts w:asciiTheme="minorHAnsi" w:hAnsiTheme="minorHAnsi"/>
          <w:color w:val="000000" w:themeColor="text1"/>
          <w:sz w:val="18"/>
          <w:szCs w:val="18"/>
          <w:lang w:val="sv-SE"/>
        </w:rPr>
        <w:t>91</w:t>
      </w:r>
    </w:p>
    <w:p w14:paraId="35454D2E" w14:textId="77777777" w:rsidR="000F03EE" w:rsidRPr="00C927BC" w:rsidRDefault="000F03EE" w:rsidP="00287FBE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</w:p>
    <w:p w14:paraId="59A04247" w14:textId="456D4594" w:rsidR="000146A7" w:rsidRPr="002B17E9" w:rsidRDefault="000146A7" w:rsidP="000F03EE">
      <w:pPr>
        <w:pStyle w:val="BodyText"/>
        <w:spacing w:before="240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2B17E9">
        <w:rPr>
          <w:rFonts w:asciiTheme="minorHAnsi" w:hAnsiTheme="minorHAnsi"/>
          <w:color w:val="000000" w:themeColor="text1"/>
          <w:sz w:val="18"/>
          <w:szCs w:val="18"/>
          <w:lang w:val="sv-SE"/>
        </w:rPr>
        <w:t>Stockholm i maj 20</w:t>
      </w:r>
      <w:r w:rsidR="00DC61C3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</w:p>
    <w:p w14:paraId="741B8A70" w14:textId="5FEBBBE6" w:rsidR="00450B26" w:rsidRPr="002B17E9" w:rsidRDefault="000A73A5" w:rsidP="00535472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>
        <w:rPr>
          <w:rFonts w:asciiTheme="minorHAnsi" w:hAnsiTheme="minorHAnsi"/>
          <w:color w:val="000000" w:themeColor="text1"/>
          <w:sz w:val="18"/>
          <w:szCs w:val="18"/>
          <w:lang w:val="sv-SE"/>
        </w:rPr>
        <w:t>ÅF Pöyry</w:t>
      </w:r>
      <w:r w:rsidR="000146A7" w:rsidRPr="002B17E9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AB</w:t>
      </w:r>
    </w:p>
    <w:p w14:paraId="5F9AD310" w14:textId="77777777" w:rsidR="00AF7FE6" w:rsidRPr="002B17E9" w:rsidRDefault="00AF7FE6" w:rsidP="00535472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</w:p>
    <w:p w14:paraId="519FE7B3" w14:textId="77777777" w:rsidR="00AF7FE6" w:rsidRPr="002B17E9" w:rsidRDefault="00AF7FE6" w:rsidP="00535472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</w:p>
    <w:bookmarkEnd w:id="0"/>
    <w:bookmarkEnd w:id="1"/>
    <w:bookmarkEnd w:id="2"/>
    <w:bookmarkEnd w:id="3"/>
    <w:p w14:paraId="7E88A487" w14:textId="77777777" w:rsidR="00AF7FE6" w:rsidRPr="002B17E9" w:rsidRDefault="00AF7FE6" w:rsidP="00535472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</w:p>
    <w:sectPr w:rsidR="00AF7FE6" w:rsidRPr="002B17E9" w:rsidSect="007D7AFE">
      <w:headerReference w:type="default" r:id="rId9"/>
      <w:headerReference w:type="first" r:id="rId10"/>
      <w:footerReference w:type="first" r:id="rId11"/>
      <w:pgSz w:w="11906" w:h="16838" w:code="9"/>
      <w:pgMar w:top="1985" w:right="1985" w:bottom="1134" w:left="1985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D0A9" w14:textId="77777777" w:rsidR="005B445A" w:rsidRDefault="005B445A" w:rsidP="00D974A9">
      <w:pPr>
        <w:spacing w:after="0" w:line="240" w:lineRule="auto"/>
      </w:pPr>
      <w:r>
        <w:separator/>
      </w:r>
    </w:p>
  </w:endnote>
  <w:endnote w:type="continuationSeparator" w:id="0">
    <w:p w14:paraId="3B5FEFAD" w14:textId="77777777" w:rsidR="005B445A" w:rsidRDefault="005B445A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8F5E" w14:textId="6065C9A1" w:rsidR="00973623" w:rsidRPr="001C6EB3" w:rsidRDefault="0040059A" w:rsidP="00CD517B">
    <w:pPr>
      <w:pStyle w:val="FooterAddress"/>
      <w:rPr>
        <w:lang w:val="da-DK"/>
      </w:rPr>
    </w:pP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CompanyName"/>
        <w:tag w:val="CompCompanyName"/>
        <w:id w:val="15555893"/>
        <w:text/>
      </w:sdtPr>
      <w:sdtEndPr>
        <w:rPr>
          <w:rStyle w:val="FooterAddressChar"/>
        </w:rPr>
      </w:sdtEndPr>
      <w:sdtContent>
        <w:r w:rsidR="000A73A5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ÅF Pöyry</w:t>
        </w:r>
        <w:r w:rsidR="00973623" w:rsidRPr="001C6EB3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 AB (publ)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LCompStreetAddress"/>
        <w:tag w:val="LCompStreetAddress"/>
        <w:id w:val="966851991"/>
        <w:text/>
      </w:sdtPr>
      <w:sdtEndPr>
        <w:rPr>
          <w:rStyle w:val="FooterAddressChar"/>
        </w:rPr>
      </w:sdtEndPr>
      <w:sdtContent>
        <w:r w:rsidR="00973623" w:rsidRPr="001C6EB3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StreetAddress"/>
        <w:tag w:val="CompStreetAddress"/>
        <w:id w:val="15555894"/>
        <w:text/>
      </w:sdtPr>
      <w:sdtEndPr>
        <w:rPr>
          <w:rStyle w:val="FooterAddressChar"/>
        </w:rPr>
      </w:sdtEndPr>
      <w:sdtContent>
        <w:r w:rsidR="00973623" w:rsidRPr="001C6EB3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Frösundaleden  2 (goods 2E)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LCompPostalCode"/>
        <w:tag w:val="LCompPostalCode"/>
        <w:id w:val="-1194078362"/>
        <w:text/>
      </w:sdtPr>
      <w:sdtEndPr>
        <w:rPr>
          <w:rStyle w:val="FooterAddressChar"/>
        </w:rPr>
      </w:sdtEndPr>
      <w:sdtContent>
        <w:r w:rsidR="00973623" w:rsidRPr="001C6EB3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PostalCode"/>
        <w:tag w:val="CompPostalCode"/>
        <w:id w:val="15555896"/>
        <w:text/>
      </w:sdtPr>
      <w:sdtEndPr>
        <w:rPr>
          <w:rStyle w:val="FooterAddressChar"/>
        </w:rPr>
      </w:sdtEndPr>
      <w:sdtContent>
        <w:r w:rsidR="00973623" w:rsidRPr="001C6EB3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SE-169 99</w:t>
        </w:r>
      </w:sdtContent>
    </w:sdt>
    <w:r w:rsidR="00973623" w:rsidRPr="001C6EB3">
      <w:rPr>
        <w:rStyle w:val="FooterAddressChar"/>
        <w:rFonts w:asciiTheme="majorHAnsi" w:eastAsiaTheme="minorHAnsi" w:hAnsiTheme="majorHAnsi" w:cstheme="minorBidi"/>
        <w:lang w:val="da-DK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PostalAddress"/>
        <w:tag w:val="CompPostalAddress"/>
        <w:id w:val="15555897"/>
        <w:text/>
      </w:sdtPr>
      <w:sdtEndPr>
        <w:rPr>
          <w:rStyle w:val="FooterAddressChar"/>
        </w:rPr>
      </w:sdtEndPr>
      <w:sdtContent>
        <w:r w:rsidR="00973623" w:rsidRPr="001C6EB3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Stockholm</w:t>
        </w:r>
      </w:sdtContent>
    </w:sdt>
    <w:r w:rsidR="00973623" w:rsidRPr="001C6EB3">
      <w:rPr>
        <w:rStyle w:val="FooterAddressChar"/>
        <w:rFonts w:asciiTheme="majorHAnsi" w:eastAsiaTheme="minorHAnsi" w:hAnsiTheme="majorHAnsi" w:cstheme="minorBidi"/>
        <w:lang w:val="da-DK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Country"/>
        <w:tag w:val="CompCountry"/>
        <w:id w:val="794569521"/>
        <w:text/>
      </w:sdtPr>
      <w:sdtEndPr>
        <w:rPr>
          <w:rStyle w:val="FooterAddressChar"/>
        </w:rPr>
      </w:sdtEndPr>
      <w:sdtContent>
        <w:r w:rsidR="00973623" w:rsidRPr="001C6EB3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Sweden</w:t>
        </w:r>
      </w:sdtContent>
    </w:sdt>
  </w:p>
  <w:p w14:paraId="1780D3B4" w14:textId="172F79F1" w:rsidR="00973623" w:rsidRPr="00272B8E" w:rsidRDefault="0040059A" w:rsidP="00CD517B">
    <w:pPr>
      <w:pStyle w:val="FooterAddress"/>
    </w:pPr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PhoneFooter"/>
        <w:tag w:val="LPhoneFooter"/>
        <w:id w:val="15555898"/>
        <w:dataBinding w:prefixMappings="xmlns:ns0='http://schemas.precio.se/dts/templatedata' " w:xpath="/ns0:templatedata[1]/ns0:data[1]/ns0:languages[1]/ns0:language[1]/ns0:contentcontrols[1]/ns0:contentcontrol[47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973623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Phone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CountryPhone"/>
        <w:tag w:val="CompCountryPhone"/>
        <w:id w:val="15555899"/>
        <w:text/>
      </w:sdtPr>
      <w:sdtEndPr>
        <w:rPr>
          <w:rStyle w:val="FooterAddressChar"/>
        </w:rPr>
      </w:sdtEndPr>
      <w:sdtContent>
        <w:r w:rsidR="00973623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+46 10 505 00 00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CompSate"/>
        <w:tag w:val="LCompSate"/>
        <w:id w:val="15555902"/>
        <w:dataBinding w:prefixMappings="xmlns:ns0='http://schemas.precio.se/dts/templatedata' " w:xpath="/ns0:templatedata[1]/ns0:data[1]/ns0:languages[1]/ns0:language[1]/ns0:contentcontrols[1]/ns0:contentcontrol[49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973623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, Registered office in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Sate"/>
        <w:tag w:val="CompSate"/>
        <w:id w:val="15555903"/>
        <w:text/>
      </w:sdtPr>
      <w:sdtEndPr>
        <w:rPr>
          <w:rStyle w:val="FooterAddressChar"/>
        </w:rPr>
      </w:sdtEndPr>
      <w:sdtContent>
        <w:r w:rsidR="00973623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Stockholm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CompWWWOffice"/>
        <w:tag w:val="_LCompWWWOffice"/>
        <w:id w:val="-1800368908"/>
        <w:text/>
      </w:sdtPr>
      <w:sdtEndPr>
        <w:rPr>
          <w:rStyle w:val="FooterAddressChar"/>
        </w:rPr>
      </w:sdtEndPr>
      <w:sdtContent>
        <w:r w:rsidR="00973623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WWWOffice"/>
        <w:tag w:val="CompWWWOffice"/>
        <w:id w:val="15555904"/>
        <w:text/>
      </w:sdtPr>
      <w:sdtEndPr>
        <w:rPr>
          <w:rStyle w:val="FooterAddressChar"/>
        </w:rPr>
      </w:sdtEndPr>
      <w:sdtContent>
        <w:r w:rsidR="00973623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www.af</w:t>
        </w:r>
        <w:r w:rsidR="001922F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ry</w:t>
        </w:r>
        <w:r w:rsidR="00973623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.com</w:t>
        </w:r>
      </w:sdtContent>
    </w:sdt>
  </w:p>
  <w:p w14:paraId="44466FF7" w14:textId="77777777" w:rsidR="00973623" w:rsidRPr="000146A7" w:rsidRDefault="0040059A" w:rsidP="00CD517B">
    <w:pPr>
      <w:pStyle w:val="FooterAddress"/>
      <w:rPr>
        <w:lang w:val="sv-SE"/>
      </w:rPr>
    </w:pPr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LCompCorporateIdentityNumber"/>
        <w:tag w:val="LCompCorporateIdentityNumber"/>
        <w:id w:val="15555905"/>
        <w:dataBinding w:prefixMappings="xmlns:ns0='http://schemas.precio.se/dts/templatedata' " w:xpath="/ns0:templatedata[1]/ns0:data[1]/ns0:languages[1]/ns0:language[1]/ns0:contentcontrols[1]/ns0:contentcontrol[48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973623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 xml:space="preserve">Corp. id.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CompCorporateIdentityNumber"/>
        <w:tag w:val="CompCorporateIdentityNumber"/>
        <w:id w:val="15555906"/>
        <w:text/>
      </w:sdtPr>
      <w:sdtEndPr>
        <w:rPr>
          <w:rStyle w:val="FooterAddressChar"/>
        </w:rPr>
      </w:sdtEndPr>
      <w:sdtContent>
        <w:r w:rsidR="00973623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>556120-6474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LCompVAT-nr"/>
        <w:tag w:val="LCompVAT-nr"/>
        <w:id w:val="15555907"/>
        <w:dataBinding w:prefixMappings="xmlns:ns0='http://schemas.precio.se/dts/templatedata' " w:xpath="/ns0:templatedata[1]/ns0:data[1]/ns0:languages[1]/ns0:language[1]/ns0:contentcontrols[1]/ns0:contentcontrol[52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973623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 xml:space="preserve">, VAT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CompVAT-nr"/>
        <w:tag w:val="CompVAT-nr"/>
        <w:id w:val="15555908"/>
        <w:text/>
      </w:sdtPr>
      <w:sdtEndPr>
        <w:rPr>
          <w:rStyle w:val="FooterAddressChar"/>
        </w:rPr>
      </w:sdtEndPr>
      <w:sdtContent>
        <w:r w:rsidR="00973623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>SE556120647401</w:t>
        </w:r>
      </w:sdtContent>
    </w:sdt>
  </w:p>
  <w:p w14:paraId="5D422CD2" w14:textId="77777777" w:rsidR="00973623" w:rsidRPr="000146A7" w:rsidRDefault="00973623" w:rsidP="007D7AFE">
    <w:pPr>
      <w:pStyle w:val="Footer"/>
      <w:rPr>
        <w:lang w:val="sv-SE"/>
      </w:rPr>
    </w:pPr>
  </w:p>
  <w:p w14:paraId="4EBE692D" w14:textId="77777777" w:rsidR="00973623" w:rsidRPr="00E30F6C" w:rsidRDefault="00973623" w:rsidP="00E30F6C">
    <w:pPr>
      <w:pStyle w:val="Footer"/>
      <w:rPr>
        <w:lang w:val="fr-FR"/>
      </w:rPr>
    </w:pPr>
    <w:r w:rsidRPr="007D7AFE">
      <w:rPr>
        <w:lang w:val="fr-FR"/>
      </w:rPr>
      <w:tab/>
    </w:r>
    <w:r w:rsidRPr="007D7AFE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BB76" w14:textId="77777777" w:rsidR="005B445A" w:rsidRDefault="005B445A" w:rsidP="00D974A9">
      <w:pPr>
        <w:spacing w:after="0" w:line="240" w:lineRule="auto"/>
      </w:pPr>
      <w:r>
        <w:separator/>
      </w:r>
    </w:p>
  </w:footnote>
  <w:footnote w:type="continuationSeparator" w:id="0">
    <w:p w14:paraId="46DB7513" w14:textId="77777777" w:rsidR="005B445A" w:rsidRDefault="005B445A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ADB4C" w14:textId="46D27110" w:rsidR="00973623" w:rsidRPr="00EB71A4" w:rsidRDefault="00F47E2E" w:rsidP="00EB71A4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14C78F4D" wp14:editId="51737834">
          <wp:simplePos x="0" y="0"/>
          <wp:positionH relativeFrom="column">
            <wp:posOffset>4263027</wp:posOffset>
          </wp:positionH>
          <wp:positionV relativeFrom="margin">
            <wp:posOffset>-892939</wp:posOffset>
          </wp:positionV>
          <wp:extent cx="1692000" cy="482400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RY_Logotyp_Horizontal_Explainer_FIN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DBF98F" w14:textId="77777777" w:rsidR="00973623" w:rsidRPr="00EB71A4" w:rsidRDefault="00973623" w:rsidP="00EB71A4">
    <w:pPr>
      <w:pStyle w:val="Header"/>
    </w:pPr>
  </w:p>
  <w:p w14:paraId="0F019BAC" w14:textId="0B4A9212" w:rsidR="00973623" w:rsidRPr="009F37A4" w:rsidRDefault="00973623" w:rsidP="009F37A4">
    <w:pPr>
      <w:pStyle w:val="DocumentNam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15CD" w14:textId="2EAD248E" w:rsidR="00973623" w:rsidRDefault="00F47E2E" w:rsidP="000F03EE">
    <w:pPr>
      <w:pStyle w:val="Header"/>
      <w:tabs>
        <w:tab w:val="right" w:pos="7936"/>
      </w:tabs>
    </w:pPr>
    <w:r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34940A7A" wp14:editId="4E85FA4B">
          <wp:simplePos x="0" y="0"/>
          <wp:positionH relativeFrom="column">
            <wp:posOffset>4262897</wp:posOffset>
          </wp:positionH>
          <wp:positionV relativeFrom="margin">
            <wp:posOffset>-1005335</wp:posOffset>
          </wp:positionV>
          <wp:extent cx="1692000" cy="482400"/>
          <wp:effectExtent l="0" t="0" r="381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RY_Logotyp_Horizontal_Explainer_FIN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3EE">
      <w:tab/>
    </w:r>
    <w:bookmarkStart w:id="5" w:name="AnmälningssedelGrupp1"/>
    <w:bookmarkEnd w:id="5"/>
  </w:p>
  <w:p w14:paraId="5D6F41EC" w14:textId="584A0816" w:rsidR="00973623" w:rsidRDefault="00973623" w:rsidP="00EB7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00A05FF4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3C52AD"/>
    <w:multiLevelType w:val="hybridMultilevel"/>
    <w:tmpl w:val="29286A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7"/>
    <w:rsid w:val="00000B7E"/>
    <w:rsid w:val="00000CB0"/>
    <w:rsid w:val="000036A8"/>
    <w:rsid w:val="000146A7"/>
    <w:rsid w:val="00022235"/>
    <w:rsid w:val="00026E67"/>
    <w:rsid w:val="00030A60"/>
    <w:rsid w:val="000474F5"/>
    <w:rsid w:val="00064439"/>
    <w:rsid w:val="00070504"/>
    <w:rsid w:val="00070B73"/>
    <w:rsid w:val="000710F0"/>
    <w:rsid w:val="0007452A"/>
    <w:rsid w:val="000861B2"/>
    <w:rsid w:val="00095FDF"/>
    <w:rsid w:val="00096CC9"/>
    <w:rsid w:val="000A300E"/>
    <w:rsid w:val="000A43FB"/>
    <w:rsid w:val="000A6803"/>
    <w:rsid w:val="000A73A5"/>
    <w:rsid w:val="000B469C"/>
    <w:rsid w:val="000C5AC4"/>
    <w:rsid w:val="000C787A"/>
    <w:rsid w:val="000D1E8A"/>
    <w:rsid w:val="000D29D8"/>
    <w:rsid w:val="000D7FFA"/>
    <w:rsid w:val="000E0A0D"/>
    <w:rsid w:val="000E51F7"/>
    <w:rsid w:val="000E7D54"/>
    <w:rsid w:val="000F03EE"/>
    <w:rsid w:val="00104B97"/>
    <w:rsid w:val="00104F1E"/>
    <w:rsid w:val="0010685E"/>
    <w:rsid w:val="001118E9"/>
    <w:rsid w:val="00111B9B"/>
    <w:rsid w:val="00114FDA"/>
    <w:rsid w:val="00115A26"/>
    <w:rsid w:val="00122467"/>
    <w:rsid w:val="001244A9"/>
    <w:rsid w:val="0012603C"/>
    <w:rsid w:val="00150945"/>
    <w:rsid w:val="00151575"/>
    <w:rsid w:val="001524AF"/>
    <w:rsid w:val="0015716A"/>
    <w:rsid w:val="00174073"/>
    <w:rsid w:val="00184AAE"/>
    <w:rsid w:val="001922FE"/>
    <w:rsid w:val="00194A5C"/>
    <w:rsid w:val="001A42A8"/>
    <w:rsid w:val="001C036B"/>
    <w:rsid w:val="001C26CB"/>
    <w:rsid w:val="001C376C"/>
    <w:rsid w:val="001C6B77"/>
    <w:rsid w:val="001C6EB3"/>
    <w:rsid w:val="001C7DA4"/>
    <w:rsid w:val="001D25CD"/>
    <w:rsid w:val="001D3C22"/>
    <w:rsid w:val="001E147E"/>
    <w:rsid w:val="001E54B5"/>
    <w:rsid w:val="001F367D"/>
    <w:rsid w:val="00202386"/>
    <w:rsid w:val="002031B5"/>
    <w:rsid w:val="002046C5"/>
    <w:rsid w:val="00206780"/>
    <w:rsid w:val="00212BB5"/>
    <w:rsid w:val="002161E2"/>
    <w:rsid w:val="002210A8"/>
    <w:rsid w:val="00221CBA"/>
    <w:rsid w:val="00244D2C"/>
    <w:rsid w:val="002508E7"/>
    <w:rsid w:val="00260B99"/>
    <w:rsid w:val="00267383"/>
    <w:rsid w:val="002677AD"/>
    <w:rsid w:val="0027068B"/>
    <w:rsid w:val="00276AC0"/>
    <w:rsid w:val="00276E4E"/>
    <w:rsid w:val="0028068D"/>
    <w:rsid w:val="00284939"/>
    <w:rsid w:val="00284B09"/>
    <w:rsid w:val="00287FBE"/>
    <w:rsid w:val="002A57ED"/>
    <w:rsid w:val="002B043C"/>
    <w:rsid w:val="002B17E9"/>
    <w:rsid w:val="002B396F"/>
    <w:rsid w:val="002B560F"/>
    <w:rsid w:val="002D1124"/>
    <w:rsid w:val="002D4CD8"/>
    <w:rsid w:val="002F1B80"/>
    <w:rsid w:val="003019C9"/>
    <w:rsid w:val="00310BA2"/>
    <w:rsid w:val="0031118B"/>
    <w:rsid w:val="00313F43"/>
    <w:rsid w:val="00316230"/>
    <w:rsid w:val="00317DBD"/>
    <w:rsid w:val="003423D0"/>
    <w:rsid w:val="003435D8"/>
    <w:rsid w:val="0036350E"/>
    <w:rsid w:val="00363B0E"/>
    <w:rsid w:val="00364571"/>
    <w:rsid w:val="00374416"/>
    <w:rsid w:val="003808C0"/>
    <w:rsid w:val="003913B6"/>
    <w:rsid w:val="003B00C4"/>
    <w:rsid w:val="003B5CD5"/>
    <w:rsid w:val="003C5B35"/>
    <w:rsid w:val="003C6CB3"/>
    <w:rsid w:val="003D3B0D"/>
    <w:rsid w:val="003D59ED"/>
    <w:rsid w:val="003D70C7"/>
    <w:rsid w:val="003E46A0"/>
    <w:rsid w:val="003F02BB"/>
    <w:rsid w:val="003F720D"/>
    <w:rsid w:val="003F7542"/>
    <w:rsid w:val="0040059A"/>
    <w:rsid w:val="00416EC8"/>
    <w:rsid w:val="00420B81"/>
    <w:rsid w:val="00423914"/>
    <w:rsid w:val="00423C4C"/>
    <w:rsid w:val="0044182F"/>
    <w:rsid w:val="0044780A"/>
    <w:rsid w:val="00450B26"/>
    <w:rsid w:val="0045184B"/>
    <w:rsid w:val="004563A0"/>
    <w:rsid w:val="0046154B"/>
    <w:rsid w:val="0046559B"/>
    <w:rsid w:val="0047586F"/>
    <w:rsid w:val="00484442"/>
    <w:rsid w:val="00493476"/>
    <w:rsid w:val="004A3755"/>
    <w:rsid w:val="004B78D7"/>
    <w:rsid w:val="004C2A6B"/>
    <w:rsid w:val="004C6231"/>
    <w:rsid w:val="004D6511"/>
    <w:rsid w:val="004E3A3A"/>
    <w:rsid w:val="004E553C"/>
    <w:rsid w:val="00510863"/>
    <w:rsid w:val="00524986"/>
    <w:rsid w:val="0052725B"/>
    <w:rsid w:val="0053117D"/>
    <w:rsid w:val="00534F8E"/>
    <w:rsid w:val="00535472"/>
    <w:rsid w:val="0055183E"/>
    <w:rsid w:val="00551A04"/>
    <w:rsid w:val="0056182E"/>
    <w:rsid w:val="00564A66"/>
    <w:rsid w:val="00564CF3"/>
    <w:rsid w:val="00565E51"/>
    <w:rsid w:val="005666AD"/>
    <w:rsid w:val="00577FEA"/>
    <w:rsid w:val="00583194"/>
    <w:rsid w:val="00584A1D"/>
    <w:rsid w:val="005908E7"/>
    <w:rsid w:val="00592C9F"/>
    <w:rsid w:val="005A047B"/>
    <w:rsid w:val="005A49F0"/>
    <w:rsid w:val="005B445A"/>
    <w:rsid w:val="005B7765"/>
    <w:rsid w:val="005C4D10"/>
    <w:rsid w:val="005D5659"/>
    <w:rsid w:val="005D7803"/>
    <w:rsid w:val="005E0B5D"/>
    <w:rsid w:val="005F2AFB"/>
    <w:rsid w:val="005F4778"/>
    <w:rsid w:val="005F4E1D"/>
    <w:rsid w:val="0060587C"/>
    <w:rsid w:val="00614199"/>
    <w:rsid w:val="006224A0"/>
    <w:rsid w:val="00626E29"/>
    <w:rsid w:val="00631CFB"/>
    <w:rsid w:val="00632833"/>
    <w:rsid w:val="00642A23"/>
    <w:rsid w:val="00644204"/>
    <w:rsid w:val="00645E24"/>
    <w:rsid w:val="0065180A"/>
    <w:rsid w:val="00653D6F"/>
    <w:rsid w:val="006545D9"/>
    <w:rsid w:val="006554A0"/>
    <w:rsid w:val="006639FC"/>
    <w:rsid w:val="00690754"/>
    <w:rsid w:val="006A3B87"/>
    <w:rsid w:val="006B130C"/>
    <w:rsid w:val="006B1BCC"/>
    <w:rsid w:val="006B753D"/>
    <w:rsid w:val="006C3F17"/>
    <w:rsid w:val="006D01F3"/>
    <w:rsid w:val="006F262A"/>
    <w:rsid w:val="00705993"/>
    <w:rsid w:val="00710B65"/>
    <w:rsid w:val="00713867"/>
    <w:rsid w:val="00714485"/>
    <w:rsid w:val="007159B5"/>
    <w:rsid w:val="00716158"/>
    <w:rsid w:val="00730D29"/>
    <w:rsid w:val="00736ECE"/>
    <w:rsid w:val="00737EF9"/>
    <w:rsid w:val="00756FC5"/>
    <w:rsid w:val="0076011E"/>
    <w:rsid w:val="007654A0"/>
    <w:rsid w:val="00766C61"/>
    <w:rsid w:val="007852A5"/>
    <w:rsid w:val="00793C13"/>
    <w:rsid w:val="0079580D"/>
    <w:rsid w:val="007A275C"/>
    <w:rsid w:val="007B46C7"/>
    <w:rsid w:val="007D2692"/>
    <w:rsid w:val="007D3A15"/>
    <w:rsid w:val="007D7AFE"/>
    <w:rsid w:val="007F2B7A"/>
    <w:rsid w:val="007F5539"/>
    <w:rsid w:val="00801022"/>
    <w:rsid w:val="0080110F"/>
    <w:rsid w:val="00802AA4"/>
    <w:rsid w:val="0080397F"/>
    <w:rsid w:val="00820EF4"/>
    <w:rsid w:val="00823770"/>
    <w:rsid w:val="008476FB"/>
    <w:rsid w:val="00855C58"/>
    <w:rsid w:val="00864335"/>
    <w:rsid w:val="008666A7"/>
    <w:rsid w:val="0087154F"/>
    <w:rsid w:val="008722AC"/>
    <w:rsid w:val="00876C29"/>
    <w:rsid w:val="00877F5B"/>
    <w:rsid w:val="00884D18"/>
    <w:rsid w:val="00887B14"/>
    <w:rsid w:val="00893FD5"/>
    <w:rsid w:val="008942B3"/>
    <w:rsid w:val="008A0A5B"/>
    <w:rsid w:val="008A123E"/>
    <w:rsid w:val="008B099A"/>
    <w:rsid w:val="008B1806"/>
    <w:rsid w:val="008C1C4A"/>
    <w:rsid w:val="008C40E7"/>
    <w:rsid w:val="008C68AC"/>
    <w:rsid w:val="008D3320"/>
    <w:rsid w:val="008D6B51"/>
    <w:rsid w:val="008E5E87"/>
    <w:rsid w:val="00901E1B"/>
    <w:rsid w:val="00902AA7"/>
    <w:rsid w:val="00906C1A"/>
    <w:rsid w:val="00906DB3"/>
    <w:rsid w:val="00915821"/>
    <w:rsid w:val="009176C0"/>
    <w:rsid w:val="00920B51"/>
    <w:rsid w:val="00921488"/>
    <w:rsid w:val="00923E8F"/>
    <w:rsid w:val="00925DA1"/>
    <w:rsid w:val="009355A5"/>
    <w:rsid w:val="00950E9A"/>
    <w:rsid w:val="00957BDA"/>
    <w:rsid w:val="009647F2"/>
    <w:rsid w:val="0096515F"/>
    <w:rsid w:val="00967465"/>
    <w:rsid w:val="00973623"/>
    <w:rsid w:val="00976D45"/>
    <w:rsid w:val="00983190"/>
    <w:rsid w:val="00986E5E"/>
    <w:rsid w:val="00990611"/>
    <w:rsid w:val="0099392D"/>
    <w:rsid w:val="009B037F"/>
    <w:rsid w:val="009D7B67"/>
    <w:rsid w:val="009E0307"/>
    <w:rsid w:val="009E1BBB"/>
    <w:rsid w:val="009F37A4"/>
    <w:rsid w:val="009F69AE"/>
    <w:rsid w:val="00A10B49"/>
    <w:rsid w:val="00A1431B"/>
    <w:rsid w:val="00A17658"/>
    <w:rsid w:val="00A1773C"/>
    <w:rsid w:val="00A21C82"/>
    <w:rsid w:val="00A21D28"/>
    <w:rsid w:val="00A23099"/>
    <w:rsid w:val="00A236F1"/>
    <w:rsid w:val="00A26790"/>
    <w:rsid w:val="00A2722E"/>
    <w:rsid w:val="00A36DCF"/>
    <w:rsid w:val="00A41F9D"/>
    <w:rsid w:val="00A614A5"/>
    <w:rsid w:val="00A72D6C"/>
    <w:rsid w:val="00A90C09"/>
    <w:rsid w:val="00A91088"/>
    <w:rsid w:val="00A923C6"/>
    <w:rsid w:val="00AB5DBC"/>
    <w:rsid w:val="00AC0315"/>
    <w:rsid w:val="00AC277A"/>
    <w:rsid w:val="00AC2EBD"/>
    <w:rsid w:val="00AC770C"/>
    <w:rsid w:val="00AD28D2"/>
    <w:rsid w:val="00AD3E8D"/>
    <w:rsid w:val="00AD7F55"/>
    <w:rsid w:val="00AE157D"/>
    <w:rsid w:val="00AE407C"/>
    <w:rsid w:val="00AF1FC5"/>
    <w:rsid w:val="00AF7FE6"/>
    <w:rsid w:val="00B00CDA"/>
    <w:rsid w:val="00B16AC6"/>
    <w:rsid w:val="00B31093"/>
    <w:rsid w:val="00B42B1B"/>
    <w:rsid w:val="00B5406E"/>
    <w:rsid w:val="00B56A35"/>
    <w:rsid w:val="00B65698"/>
    <w:rsid w:val="00B83886"/>
    <w:rsid w:val="00B85DED"/>
    <w:rsid w:val="00BB426A"/>
    <w:rsid w:val="00BB5075"/>
    <w:rsid w:val="00BC6FD8"/>
    <w:rsid w:val="00BD00F1"/>
    <w:rsid w:val="00BF0880"/>
    <w:rsid w:val="00BF33AB"/>
    <w:rsid w:val="00BF6392"/>
    <w:rsid w:val="00C03B8C"/>
    <w:rsid w:val="00C15C22"/>
    <w:rsid w:val="00C205B1"/>
    <w:rsid w:val="00C23243"/>
    <w:rsid w:val="00C34E8E"/>
    <w:rsid w:val="00C4126A"/>
    <w:rsid w:val="00C5180F"/>
    <w:rsid w:val="00C51C3B"/>
    <w:rsid w:val="00C525E2"/>
    <w:rsid w:val="00C53F3E"/>
    <w:rsid w:val="00C65AB6"/>
    <w:rsid w:val="00C82116"/>
    <w:rsid w:val="00C927BC"/>
    <w:rsid w:val="00C95AF9"/>
    <w:rsid w:val="00C97548"/>
    <w:rsid w:val="00C97592"/>
    <w:rsid w:val="00CA195E"/>
    <w:rsid w:val="00CA21E5"/>
    <w:rsid w:val="00CA2FFC"/>
    <w:rsid w:val="00CC0479"/>
    <w:rsid w:val="00CD517B"/>
    <w:rsid w:val="00CD5852"/>
    <w:rsid w:val="00CF777A"/>
    <w:rsid w:val="00D077FC"/>
    <w:rsid w:val="00D14822"/>
    <w:rsid w:val="00D21AF2"/>
    <w:rsid w:val="00D2480D"/>
    <w:rsid w:val="00D31B2C"/>
    <w:rsid w:val="00D43838"/>
    <w:rsid w:val="00D4638B"/>
    <w:rsid w:val="00D5468D"/>
    <w:rsid w:val="00D610F9"/>
    <w:rsid w:val="00D742BF"/>
    <w:rsid w:val="00D819C7"/>
    <w:rsid w:val="00D8459F"/>
    <w:rsid w:val="00D8762F"/>
    <w:rsid w:val="00D94B63"/>
    <w:rsid w:val="00D974A9"/>
    <w:rsid w:val="00DA2A17"/>
    <w:rsid w:val="00DA331A"/>
    <w:rsid w:val="00DA5A4F"/>
    <w:rsid w:val="00DB431E"/>
    <w:rsid w:val="00DC251D"/>
    <w:rsid w:val="00DC2E03"/>
    <w:rsid w:val="00DC61C3"/>
    <w:rsid w:val="00DC6B6D"/>
    <w:rsid w:val="00DD4877"/>
    <w:rsid w:val="00DD65F9"/>
    <w:rsid w:val="00DE404B"/>
    <w:rsid w:val="00DE4F4A"/>
    <w:rsid w:val="00DE554F"/>
    <w:rsid w:val="00DF6E9C"/>
    <w:rsid w:val="00E014B6"/>
    <w:rsid w:val="00E0657D"/>
    <w:rsid w:val="00E13E0C"/>
    <w:rsid w:val="00E304B5"/>
    <w:rsid w:val="00E30F6C"/>
    <w:rsid w:val="00E416F0"/>
    <w:rsid w:val="00E419AF"/>
    <w:rsid w:val="00E432CC"/>
    <w:rsid w:val="00E53C3B"/>
    <w:rsid w:val="00E6417B"/>
    <w:rsid w:val="00E64DF1"/>
    <w:rsid w:val="00E7040E"/>
    <w:rsid w:val="00E75F66"/>
    <w:rsid w:val="00E86034"/>
    <w:rsid w:val="00E90ADE"/>
    <w:rsid w:val="00E950DC"/>
    <w:rsid w:val="00E95B73"/>
    <w:rsid w:val="00E960C3"/>
    <w:rsid w:val="00EA67C5"/>
    <w:rsid w:val="00EA6D9A"/>
    <w:rsid w:val="00EB71A4"/>
    <w:rsid w:val="00EC5AFD"/>
    <w:rsid w:val="00ED1A5B"/>
    <w:rsid w:val="00ED2CBE"/>
    <w:rsid w:val="00ED54B6"/>
    <w:rsid w:val="00ED5694"/>
    <w:rsid w:val="00EE238A"/>
    <w:rsid w:val="00EE7CB3"/>
    <w:rsid w:val="00EE7D61"/>
    <w:rsid w:val="00F04FF7"/>
    <w:rsid w:val="00F05F7E"/>
    <w:rsid w:val="00F2355B"/>
    <w:rsid w:val="00F250C5"/>
    <w:rsid w:val="00F31F51"/>
    <w:rsid w:val="00F419BD"/>
    <w:rsid w:val="00F42DAA"/>
    <w:rsid w:val="00F47696"/>
    <w:rsid w:val="00F47E2E"/>
    <w:rsid w:val="00F502CC"/>
    <w:rsid w:val="00F55E30"/>
    <w:rsid w:val="00F63409"/>
    <w:rsid w:val="00F97024"/>
    <w:rsid w:val="00FA5665"/>
    <w:rsid w:val="00FB557A"/>
    <w:rsid w:val="00FB56B5"/>
    <w:rsid w:val="00FC1402"/>
    <w:rsid w:val="00FC202A"/>
    <w:rsid w:val="00FC5634"/>
    <w:rsid w:val="00FF02D5"/>
    <w:rsid w:val="00FF4577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EB5216"/>
  <w15:docId w15:val="{57DBAE41-68AB-47D7-9597-6B0FC9E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77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0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0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0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0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B5CD5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3B5CD5"/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626E29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semiHidden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semiHidden/>
    <w:rsid w:val="0015716A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semiHidden/>
    <w:rsid w:val="0015716A"/>
    <w:pPr>
      <w:tabs>
        <w:tab w:val="left" w:pos="992"/>
        <w:tab w:val="right" w:leader="dot" w:pos="7938"/>
      </w:tabs>
      <w:spacing w:after="60"/>
      <w:ind w:left="1248" w:hanging="851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semiHidden/>
    <w:rsid w:val="0015716A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8068D"/>
    <w:pPr>
      <w:spacing w:after="0"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15716A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semiHidden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79580D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customStyle="1" w:styleId="FooterAddress">
    <w:name w:val="FooterAddress"/>
    <w:link w:val="FooterAddressChar"/>
    <w:uiPriority w:val="11"/>
    <w:rsid w:val="007F5539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7F5539"/>
    <w:rPr>
      <w:rFonts w:eastAsia="Arial" w:cs="Mangal"/>
      <w:sz w:val="13"/>
      <w:lang w:val="en-US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6A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6A"/>
    <w:rPr>
      <w:sz w:val="1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0BA2"/>
    <w:pPr>
      <w:spacing w:after="0" w:line="240" w:lineRule="auto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0BA2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5F2AFB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text2"/>
      </w:tcPr>
    </w:tblStylePr>
  </w:style>
  <w:style w:type="table" w:customStyle="1" w:styleId="FTablestyle2-OliveGrey">
    <w:name w:val="ÅF Table style 2 - Olive Grey"/>
    <w:basedOn w:val="FTablestyle"/>
    <w:uiPriority w:val="99"/>
    <w:rsid w:val="005F2AFB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5F2AFB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5F2AFB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5F2AFB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BodyText">
    <w:name w:val="Body Text"/>
    <w:basedOn w:val="Normal"/>
    <w:link w:val="BodyTextChar"/>
    <w:rsid w:val="000146A7"/>
    <w:pPr>
      <w:spacing w:after="200" w:line="280" w:lineRule="exact"/>
    </w:pPr>
    <w:rPr>
      <w:rFonts w:ascii="Times New Roman" w:eastAsia="Times New Roman" w:hAnsi="Times New Roman" w:cs="Times New Roman"/>
      <w:noProof/>
      <w:sz w:val="22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0146A7"/>
    <w:rPr>
      <w:rFonts w:ascii="Times New Roman" w:eastAsia="Times New Roman" w:hAnsi="Times New Roman" w:cs="Times New Roman"/>
      <w:noProof/>
      <w:sz w:val="22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380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karlsen@afconsul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02896\AppData\Roaming\Microsoft\Templates\&#197;F%20Memo.dotm" TargetMode="External"/></Relationship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02E1-E563-4E0D-9E93-2B760227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ÅF Memo.dotm</Template>
  <TotalTime>7</TotalTime>
  <Pages>2</Pages>
  <Words>651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ÅF AB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Forslin Elisabeth</dc:creator>
  <cp:lastModifiedBy>Mats Nilsson</cp:lastModifiedBy>
  <cp:revision>5</cp:revision>
  <cp:lastPrinted>2019-05-13T08:50:00Z</cp:lastPrinted>
  <dcterms:created xsi:type="dcterms:W3CDTF">2020-05-06T08:33:00Z</dcterms:created>
  <dcterms:modified xsi:type="dcterms:W3CDTF">2020-05-13T13:56:00Z</dcterms:modified>
</cp:coreProperties>
</file>